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0" w:rsidRDefault="00A43400">
      <w:pPr>
        <w:pStyle w:val="ConsPlusTitlePage"/>
      </w:pPr>
      <w:bookmarkStart w:id="0" w:name="_GoBack"/>
      <w:bookmarkEnd w:id="0"/>
      <w:r>
        <w:br/>
      </w:r>
    </w:p>
    <w:p w:rsidR="00A43400" w:rsidRDefault="00A4340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34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400" w:rsidRDefault="00A43400">
            <w:pPr>
              <w:pStyle w:val="ConsPlusNormal"/>
            </w:pPr>
            <w:r>
              <w:t>15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400" w:rsidRDefault="00A43400">
            <w:pPr>
              <w:pStyle w:val="ConsPlusNormal"/>
              <w:jc w:val="right"/>
            </w:pPr>
            <w:r>
              <w:t>N 62-ОЗ</w:t>
            </w:r>
          </w:p>
        </w:tc>
      </w:tr>
    </w:tbl>
    <w:p w:rsidR="00A43400" w:rsidRDefault="00A43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400" w:rsidRDefault="00A43400">
      <w:pPr>
        <w:pStyle w:val="ConsPlusNormal"/>
      </w:pPr>
    </w:p>
    <w:p w:rsidR="00A43400" w:rsidRDefault="00A43400">
      <w:pPr>
        <w:pStyle w:val="ConsPlusTitle"/>
        <w:jc w:val="center"/>
      </w:pPr>
      <w:r>
        <w:t>ЗАКОН ИВАНОВСКОЙ ОБЛАСТИ</w:t>
      </w:r>
    </w:p>
    <w:p w:rsidR="00A43400" w:rsidRDefault="00A43400">
      <w:pPr>
        <w:pStyle w:val="ConsPlusTitle"/>
        <w:jc w:val="center"/>
      </w:pPr>
    </w:p>
    <w:p w:rsidR="00A43400" w:rsidRDefault="00A43400">
      <w:pPr>
        <w:pStyle w:val="ConsPlusTitle"/>
        <w:jc w:val="center"/>
      </w:pPr>
      <w:r>
        <w:t>ОБ ОБЩЕСТВЕННОЙ ПАЛАТЕ ИВАНОВСКОЙ ОБЛАСТИ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jc w:val="right"/>
      </w:pPr>
      <w:r>
        <w:t>Принят</w:t>
      </w:r>
    </w:p>
    <w:p w:rsidR="00A43400" w:rsidRDefault="00A43400">
      <w:pPr>
        <w:pStyle w:val="ConsPlusNormal"/>
        <w:jc w:val="right"/>
      </w:pPr>
      <w:r>
        <w:t>Ивановской областной Думой</w:t>
      </w:r>
    </w:p>
    <w:p w:rsidR="00A43400" w:rsidRDefault="00A43400">
      <w:pPr>
        <w:pStyle w:val="ConsPlusNormal"/>
        <w:jc w:val="right"/>
      </w:pPr>
      <w:r>
        <w:t>25 мая 2006 года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jc w:val="center"/>
      </w:pPr>
      <w:r>
        <w:t>Список изменяющих документов</w:t>
      </w:r>
    </w:p>
    <w:p w:rsidR="00A43400" w:rsidRDefault="00A43400">
      <w:pPr>
        <w:pStyle w:val="ConsPlusNormal"/>
        <w:jc w:val="center"/>
      </w:pPr>
      <w:r>
        <w:t xml:space="preserve">(в ред. Законов Ивановской области от 01.11.2006 </w:t>
      </w:r>
      <w:hyperlink r:id="rId5" w:history="1">
        <w:r>
          <w:rPr>
            <w:color w:val="0000FF"/>
          </w:rPr>
          <w:t>N 93-ОЗ</w:t>
        </w:r>
      </w:hyperlink>
      <w:r>
        <w:t>,</w:t>
      </w:r>
    </w:p>
    <w:p w:rsidR="00A43400" w:rsidRDefault="00A43400">
      <w:pPr>
        <w:pStyle w:val="ConsPlusNormal"/>
        <w:jc w:val="center"/>
      </w:pPr>
      <w:r>
        <w:t xml:space="preserve">от 24.12.2010 </w:t>
      </w:r>
      <w:hyperlink r:id="rId6" w:history="1">
        <w:r>
          <w:rPr>
            <w:color w:val="0000FF"/>
          </w:rPr>
          <w:t>N 155-ОЗ</w:t>
        </w:r>
      </w:hyperlink>
      <w:r>
        <w:t xml:space="preserve">, от 04.07.2012 </w:t>
      </w:r>
      <w:hyperlink r:id="rId7" w:history="1">
        <w:r>
          <w:rPr>
            <w:color w:val="0000FF"/>
          </w:rPr>
          <w:t>N 50-ОЗ</w:t>
        </w:r>
      </w:hyperlink>
      <w:r>
        <w:t xml:space="preserve">, от 07.04.2017 </w:t>
      </w:r>
      <w:hyperlink r:id="rId8" w:history="1">
        <w:r>
          <w:rPr>
            <w:color w:val="0000FF"/>
          </w:rPr>
          <w:t>N 23-ОЗ</w:t>
        </w:r>
      </w:hyperlink>
      <w:r>
        <w:t>)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06.10.99 N 184-ФЗ в целях консолидации структур гражданского общества, формирования, обеспечения деятельности и развития гражданского участия в выработке и реализации государственной политики в Ивановской области.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Title"/>
        <w:jc w:val="center"/>
        <w:outlineLvl w:val="0"/>
      </w:pPr>
      <w:r>
        <w:t>Глава I. ОБЩИЕ ПОЛОЖЕНИЯ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1. Общественная палата Ивановской области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Общественная палата Ивановской области (далее - Общественная палата) обеспечивает взаимодействие граждан Российской Федерации, проживающих на территории Ивановской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Ивановской области (далее - некоммерческие организации), с территориальными органами федеральных органов исполнительной власти, органами государственной власти Ивановской области и органами местного самоуправления, находящимися на территории Ивановской области (далее - органы местного самоуправления),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Ивановской области.</w:t>
      </w:r>
    </w:p>
    <w:p w:rsidR="00A43400" w:rsidRDefault="00A43400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Местонахождение Общественной палаты - город Иваново.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2. Правовое положение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Общественная палата не является юридическим лицом.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Статус и наименование "Общественная палата Ивановской области" не могут использоваться иными лицами и организациями на территории Ивановской области.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3. Правовая основа деятельности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lastRenderedPageBreak/>
        <w:t xml:space="preserve">Общественная палата осуществляет свою деятельность на основе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23.06.2016 N 183-ФЗ "Об общих принципах организации и деятельности общественных палат субъектов Российской Федерации", других федеральных законов, иных нормативных правовых актов Российской Федерации, </w:t>
      </w:r>
      <w:hyperlink r:id="rId14" w:history="1">
        <w:r>
          <w:rPr>
            <w:color w:val="0000FF"/>
          </w:rPr>
          <w:t>Устава</w:t>
        </w:r>
      </w:hyperlink>
      <w:r>
        <w:t xml:space="preserve"> Ивановской области, настоящего Закона, других законов и иных нормативных правовых актов Ивановской области.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Статья 4.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II. ФОРМИРОВАНИЕ И СОСТАВ ОБЩЕСТВЕННОЙ ПАЛАТЫ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Статья 5.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6. Состав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Количественный состав Общественной палаты - двадцать четыре человека: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восемь человек, утверждаемых указом Губернатора Ивановской области;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восемь человек, утверждаемых постановлением Ивановской областной Думы;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восемь человек, определяемых решением членов Общественной палаты, утвержденных Губернатором Ивановской области и Ивановской областной Думой.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Не допускаются к выдвижению кандидатов в члены Общественной палаты: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1) 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2) политические партии;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3) некоммерческие организации, которым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4) некоммерческие организации, деятельность которых приостановлена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bookmarkStart w:id="1" w:name="P57"/>
      <w:bookmarkEnd w:id="1"/>
      <w:r>
        <w:t>Статья 7. Порядок формирования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bookmarkStart w:id="2" w:name="P61"/>
      <w:bookmarkEnd w:id="2"/>
      <w:r>
        <w:t>1. Правом на выдвижение кандидатов в члены Общественной палаты обладают некоммерческие организации. При этом: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зарегистрированные на территории Ивановской области структурные подразделения общероссийских и межрегиональных общественных объединений представляют свои кандидатуры в члены Общественной палаты Губернатору Ивановской области;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зарегистрированные на территории Ивановской области некоммерческие организации, в том числе региональные общественные объединения, представляют свои кандидатуры в члены Общественной палаты в Ивановскую областную Думу;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местные общественные объединения, зарегистрированные на территории Ивановской </w:t>
      </w:r>
      <w:r>
        <w:lastRenderedPageBreak/>
        <w:t>области, представляют свои кандидатуры в члены Общественной палаты в Общественную палату.</w:t>
      </w:r>
    </w:p>
    <w:p w:rsidR="00A43400" w:rsidRDefault="00A43400">
      <w:pPr>
        <w:pStyle w:val="ConsPlusNormal"/>
        <w:spacing w:before="220"/>
        <w:ind w:firstLine="540"/>
        <w:jc w:val="both"/>
      </w:pPr>
      <w:bookmarkStart w:id="3" w:name="P65"/>
      <w:bookmarkEnd w:id="3"/>
      <w:r>
        <w:t>2.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3. При выдвижении кандидатов в члены Общественной палаты должны быть соблюдены следующие условия: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деятельность некоммерческих организаций в сфере представления и защиты прав и законных интересов профессиональных и социальных групп должна составлять не менее трех лет;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каждая некоммерческая организация вправе предложить только одного кандидата из числа граждан, которые имеют место жительства на территории Ивановской области;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некоммерческие организации имеют право на выдвижение кандидата из своего состава либо кандидата, не входящего в состав некоммерческой организации, но имеющего опыт защиты прав и свобод граждан, внесшего большой личный вклад в экономическое и социальное развитие Ивановской области;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кандидат в члены Общественной палаты может выдвигаться только от одной некоммерческой организации.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4. Не позднее чем за три месяца до истечения срока полномочий членов Общественной палаты Ивановская областная Дума размещает на своем официальном сайте в информационно-телекоммуникационной сети "Интернет" (далее - сеть "Интернет") информацию о начале процедуры формирования нового состава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5. Некоммерческие организации, изъявившие желание выдвинуть своего кандидата (представителя) в Общественную палату, в тридцатидневный срок со дня размещения Ивановской областной Думой на своем официальном сайте в сети "Интернет" информации о начале процедуры формирования нового состава Общественной палаты направляют Губернатору Ивановской области, в Ивановскую областную Думу и в Общественную палату заявления о рассмотрении кандидатур для включения своих представителей в состав Общественной палаты (далее - заявление) с учетом </w:t>
      </w:r>
      <w:hyperlink w:anchor="P61" w:history="1">
        <w:r>
          <w:rPr>
            <w:color w:val="0000FF"/>
          </w:rPr>
          <w:t>пункта 1</w:t>
        </w:r>
      </w:hyperlink>
      <w:r>
        <w:t xml:space="preserve"> настоящей статьи.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6. К заявлению прикладываются: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некоммерческой организации;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решение полномочного в соответствии с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настоящей статьи органа о выдвижении кандидата в члены Общественной палаты;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копия устава некоммерческой организации;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сведения о кандидате (в том числе информация о гражданстве кандидата; об основном месте его работы или службы, занимаемой должности; о принадлежности кандидата к политической партии; 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судимости; если кандидат является депутатом и осуществляет свои полномочия на непостоянной основе, должны быть указаны сведения об этом);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письменное согласие кандидата на участие в работе Общественной палаты;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информация о деятельности некоммерческой организации в сфере представления и защиты прав и законных интересов профессиональных и социальных групп за три года, предшествующие </w:t>
      </w:r>
      <w:r>
        <w:lastRenderedPageBreak/>
        <w:t>дате подачи заявления;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письменное согласие кандидата на обработку его персональных данных.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7. Информация о некоммерческих организациях, направивших заявления о включении своего представителя в состав Общественной палаты Губернатору Ивановской области, в Ивановскую областную Думу и в Общественную палату, а также о выдвинутых ими кандидатах в Общественную палату в течение семи дней со дня прекращения приема заявлений размещается Губернатором Ивановской области, Ивановской областной Думой и Общественной палатой на своих официальных сайтах в сети "Интернет".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8. Губернатор Ивановской области, Ивановская областная Дума рассматривают и утверждают по восемь членов Общественной палаты не позднее тридцати дней со дня прекращения приема заявлений о включении представителей некоммерческих организаций в состав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9. Порядок рассмотрения кандидатур для утверждения членов Общественной палаты Губернатором Ивановской области определяется Губернатором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10. Порядок рассмотрения кандидатур для утверждения членов Общественной палаты Ивановской областной Думой устанавливается постановлением Ивановской областной Думы.</w:t>
      </w:r>
    </w:p>
    <w:p w:rsidR="00A43400" w:rsidRDefault="00A43400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11. Члены Общественной палаты, утвержденные Губернатором Ивановской области и Ивановской областной Думой, после своего утверждения, но не позднее восьмидесяти дней со дня размещения Ивановской областной Думой на своем официальном сайте в сети "Интернет" информации о начале процедуры формирования нового состава Общественной палаты принимают решение о приеме в члены Общественной палаты восьми представителей местных общественных объединений, зарегистрированных на территории Ивановской области, - по одному представителю от общественного объединения.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12. Указы Губернатора Ивановской области и постановления Ивановской областной Думы об утверждении членов Общественной палаты подлежат официальному опубликованию.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Решение о приеме в члены Общественной палаты, принятое в соответствии с </w:t>
      </w:r>
      <w:hyperlink w:anchor="P85" w:history="1">
        <w:r>
          <w:rPr>
            <w:color w:val="0000FF"/>
          </w:rPr>
          <w:t>пунктом 11</w:t>
        </w:r>
      </w:hyperlink>
      <w:r>
        <w:t xml:space="preserve"> настоящей статьи, направляется для официального опубликования Губернатором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13. В случае досрочного прекращения полномочий члена Общественной палаты совет Общественной палаты в течение семи рабочих дней со дня прекращения полномочий члена Общественной палаты направляет в Ивановскую областную Думу письмо о необходимости утверждения нового члена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Ивановская областная Дума размещает на своем официальном сайте в сети "Интернет" информацию о приеме заявлений о включении представителей некоммерческих организаций в состав Общественной палаты в срок не более семи рабочих дней со дня получения (регистрации) письма совета Общественной палаты о необходимости утверждения нового члена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Утверждение нового члена Общественной палаты производится в том же порядке, в котором был утвержден выбывший член Общественной палаты.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bookmarkStart w:id="5" w:name="P92"/>
      <w:bookmarkEnd w:id="5"/>
      <w:r>
        <w:t xml:space="preserve">Статьи 8 - 10. Утратили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III. ЧЛЕН ОБЩЕСТВЕННОЙ ПАЛАТЫ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Статьи 11 - 13.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14. Компенсация расходов членов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размерах, определенных настоящей статьей.</w:t>
      </w:r>
    </w:p>
    <w:p w:rsidR="00A43400" w:rsidRDefault="00A43400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2. Члену Общественной палаты возмещаются расходы, связанные с участием в мероприятиях, проводимых с участием Общественной палаты, на территории Российской Федерации: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1) расходы по проезду от места жительства члена Общественной палаты к месту проведения мероприятия и обратно к месту его жительства - в размере фактических расходов, но не более: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а) железнодорожным транспортом - стоимости проезда в четырехместном купе категории "К";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б) автомобильным транспортом (в том числе личным) - стоимости проезда в транспортном средстве общего пользования (кроме такси);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в) воздушным транспортом - стоимости проезда по тарифу экономического класса;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2) расходы по найму жилого помещения - в размере фактических расходов, но не более стоимости стандартного однокомнатного (одноместного) номера.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В случае направления члена Общественной палаты в такую местность, из которой он по условиям транспортного сообщения и характеру мероприятия имеет возможность ежедневно возвращаться в место его жительства, возмещение расходов по найму жилого помещения не производится.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3. Основанием для направления члена Общественной палаты для участия в мероприятиях, предусмотренных </w:t>
      </w:r>
      <w:hyperlink w:anchor="P103" w:history="1">
        <w:r>
          <w:rPr>
            <w:color w:val="0000FF"/>
          </w:rPr>
          <w:t>пунктом 2</w:t>
        </w:r>
      </w:hyperlink>
      <w:r>
        <w:t xml:space="preserve"> настоящей статьи, являются решение совета Общественной палаты о направлении члена Общественной палаты для участия в мероприятии и соответствующее официальное приглашение.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4. Член Общественной палаты в срок не более десяти рабочих дней со дня возвращения из места проведения мероприятия представляет в аппарат Общественной палаты личное заявление о компенсации расходов с приложением оригиналов проездных документов и (или) документов, подтверждающих произведенные расходы.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15. Удостоверение члена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Член Общественной палаты имеет удостоверение члена Общественной палаты (далее - удостоверение). Член Общественной палаты пользуется удостоверением в течение срока своих полномочий.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Образец и описание удостоверения утверждаются Общественной палатой.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Статья 16.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IV. ОРГАНЫ ОБЩЕСТВЕННОЙ ПАЛАТЫ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Статья 17.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18. Комиссии и рабочие группы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Ивановской области от 24.12.2010 N 155-ОЗ)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Общественная палата образует комиссии и рабочие группы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lastRenderedPageBreak/>
        <w:t>2. В состав комиссий Общественной палаты входят члены Общественной палаты. В состав рабочих групп Общественной палаты входят члены Общественной палаты, представители некоммерческих организаций, другие граждане.</w:t>
      </w:r>
    </w:p>
    <w:p w:rsidR="00A43400" w:rsidRDefault="00A43400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V. ФОРМЫ РАБОТЫ ОБЩЕСТВЕННОЙ ПАЛАТЫ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Статьи 19 - 24. Утратили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25. Информационная функция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bookmarkStart w:id="7" w:name="P138"/>
      <w:bookmarkEnd w:id="7"/>
      <w:r>
        <w:t>1. Общественная палата осуществляет сбор и обработку информации об инициативах граждан Российской Федерации и некоммерческих организаций.</w:t>
      </w:r>
    </w:p>
    <w:p w:rsidR="00A43400" w:rsidRDefault="00A4340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Общественная палата организует и проводит гражданские форумы и слушания по актуальным вопросам общественной жизни.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3. Общественная палата доводит до сведения граждан Российской Федерации, проживающих на территории Ивановской области, информацию об инициативах, указанных в </w:t>
      </w:r>
      <w:hyperlink w:anchor="P138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4. Общественная палата ежегодно подготавливает и публикует доклад о своей деятельности.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4.1 - 5. Исключены. - </w:t>
      </w:r>
      <w:hyperlink r:id="rId30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VI. УЧАСТИЕ ОБЩЕСТВЕННОЙ ПАЛАТЫ В РАБОТЕ ОРГАНОВ</w:t>
      </w:r>
    </w:p>
    <w:p w:rsidR="00A43400" w:rsidRDefault="00A43400">
      <w:pPr>
        <w:pStyle w:val="ConsPlusTitle"/>
        <w:jc w:val="center"/>
      </w:pPr>
      <w:r>
        <w:t>ГОСУДАРСТВЕННОЙ ВЛАСТИ ИВАНОВСКОЙ ОБЛАСТИ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26. Участие членов Общественной палаты в заседаниях Ивановской областной Думы, комитетов и комиссий Ивановской областной Думы, Правительства Ивановской области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Совет Общественной палаты имеет право уполномочить членов Общественной палаты на присутствие на заседаниях Ивановской областной Думы, комитетов и комиссий Ивановской областной Думы или на присутствие на заседаниях Правительства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Члены Общественной палаты присутствуют на заседаниях Ивановской областной Думы, комитетов и комиссий Ивановской областной Думы или Правительства Ивановской области в порядке, определяемом указанными органами государственной власти Ивановской области.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 xml:space="preserve">Статьи 27 - 28. Утратили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Ивановской области от 07.04.2017 N 23-ОЗ.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VII. ОБЕСПЕЧЕНИЕ ДЕЯТЕЛЬНОСТИ ОБЩЕСТВЕННОЙ ПАЛАТЫ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bookmarkStart w:id="8" w:name="P157"/>
      <w:bookmarkEnd w:id="8"/>
      <w:r>
        <w:t>Статья 29. Обеспечение деятельности Общественной палаты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Ивановской области от 07.04.2017 N 23-ОЗ)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Аппарат Общественной палаты является подразделением государственного учреждения Ивановской области, определяемого Правительством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3. Руководитель аппарата Общественной палаты назначается на должность и освобождается от должности Правительством Ивановской области по представлению совета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lastRenderedPageBreak/>
        <w:t>4. Финансовое обеспечение деятельности Общественной палаты и ее аппарата осуществляется за счет бюджета Ивановской области в порядке, установленном действующим законодательством.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Title"/>
        <w:jc w:val="center"/>
        <w:outlineLvl w:val="0"/>
      </w:pPr>
      <w:r>
        <w:t>Глава VIII. ВСТУПЛЕНИЕ В СИЛУ ЗАКОНА</w:t>
      </w:r>
    </w:p>
    <w:p w:rsidR="00A43400" w:rsidRDefault="00A43400">
      <w:pPr>
        <w:pStyle w:val="ConsPlusNormal"/>
        <w:jc w:val="center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30. Переходные положения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>1. Общественные объединения вправе выдвинуть только одного кандидата в члены Общественной палаты из своего состава или гражданина, не являющегося членом общественного объединения, но имеющего заслуги в социально-экономическом и культурном развитии Ивановской области, в охране здоровья, жизни и прав граждан, защите Отечества, государственном управлении и местном самоуправлении, внесшего большой личный вклад, способствующий развитию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Не допускаются к выдвижению кандидатов в члены Общественной палаты: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1) общественные объединения, зарегистрированные в установленном законодательством порядке менее чем за один год до дня вступления настоящего Закона в силу;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2) политические партии.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3. Правом выдвижения кандидатов в члены Общественной палаты обладают общественные объединения, осуществляющие свою деятельность как на всей территории Ивановской области, так и на территории муниципальных образований, в том числе территориальные отделения всероссийских и межрегиональных общественных объединений, зарегистрированные в установленном законодательством порядке не позднее чем за один год до дня вступления настоящего Закона в силу.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4. Общественное объединение, изъявившее желание выдвинуть своего кандидата (представителя) в Общественную палату, в двухмесячный срок со дня вступления в силу настоящего Закона направляет Губернатору Ивановской области или Ивановской областной Думе заявление о рассмотрении кандидатуры для включения своего представителя в состав Общественной палаты, оформленное решением руководящего коллегиального органа общественного объединения.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5. Общественное объединение, изъявившее желание выдвинуть своего кандидата (представителя) в Общественную палату, имеет право направить заявление о включении своего представителя в состав Общественной палаты только в один из указанных органов государственной власти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6. К заявлению прикладываются копия свидетельства о государственной регистрации общественного объединения, решение полномочного в соответствии с уставом общественного объединения органа о выдвижении кандидата в члены Общественной палаты, сведения о кандидате и письменное согласие кандидата на участие в работе Общественной палаты, информация о деятельности общественного объединения.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7. Губернатор Ивановской области рассматривает и утверждает членов Общественной палаты в тридцатидневный срок со дня прекращения приема заявлений о включении представителей организаций в состав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8. Ивановская областная Дума рассматривает и утверждает членов Общественной палаты не позднее чем в тридцатидневный срок после утверждения Губернатором Ивановской области членов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9. Порядок рассмотрения кандидатур для утверждения членов Общественной палаты Губернатором Ивановской области определяется Губернатором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 xml:space="preserve">10. Порядок рассмотрения кандидатур для утверждения членов Общественной палаты </w:t>
      </w:r>
      <w:r>
        <w:lastRenderedPageBreak/>
        <w:t>Ивановской областной Думой устанавливается постановлением Ивановской областной Думы.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11. Правовые акты об утверждении членов Общественной палаты публикуются в официальных средствах массовой информации.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12. В случае досрочного прекращения полномочий члена Общественной палаты утверждение нового члена Общественной палаты вместо выбывшего производится органом, утвердившим члена Общественной палаты, полномочия которого досрочно прекращены.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13. Общественная палата собирается на свое первое заседание не позднее чем через 30 дней со дня утверждения не менее двух третей от установленного настоящим Законом числа членов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14. Общественная палата правомочна приступить к работе после утверждения не менее двух третей от установленного числа членов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15. Созыв, организацию подготовки проведения первого заседания Общественной палаты и организационное, материально-техническое обеспечение деятельности Общественной палаты в переходный период осуществляет уполномоченный Губернатором Ивановской области исполнительный орган государственной власти Ивановской области в порядке, определенном распоряжением Губернатора Ивановской области.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16. Первое заседание Общественной палаты открывает и ведет до избрания председателя старейший по возрасту член Общественной палаты.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17. Правительство Ивановской области учитывает расходы на обеспечение деятельности Общественной палаты при подготовке проекта закона об областном бюджете на соответствующий год.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  <w:outlineLvl w:val="1"/>
      </w:pPr>
      <w:r>
        <w:t>Статья 31. Вступление в силу настоящего Закона</w:t>
      </w:r>
    </w:p>
    <w:p w:rsidR="00A43400" w:rsidRDefault="00A43400">
      <w:pPr>
        <w:pStyle w:val="ConsPlusNormal"/>
        <w:ind w:firstLine="540"/>
        <w:jc w:val="both"/>
      </w:pPr>
    </w:p>
    <w:p w:rsidR="00A43400" w:rsidRDefault="00A43400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92" w:history="1">
        <w:r>
          <w:rPr>
            <w:color w:val="0000FF"/>
          </w:rPr>
          <w:t>пунктов 1</w:t>
        </w:r>
      </w:hyperlink>
      <w:r>
        <w:t xml:space="preserve">, </w:t>
      </w:r>
      <w:hyperlink w:anchor="P92" w:history="1">
        <w:r>
          <w:rPr>
            <w:color w:val="0000FF"/>
          </w:rPr>
          <w:t>2</w:t>
        </w:r>
      </w:hyperlink>
      <w:r>
        <w:t xml:space="preserve">, </w:t>
      </w:r>
      <w:hyperlink w:anchor="P92" w:history="1">
        <w:r>
          <w:rPr>
            <w:color w:val="0000FF"/>
          </w:rPr>
          <w:t>3</w:t>
        </w:r>
      </w:hyperlink>
      <w:r>
        <w:t xml:space="preserve">, </w:t>
      </w:r>
      <w:hyperlink w:anchor="P92" w:history="1">
        <w:r>
          <w:rPr>
            <w:color w:val="0000FF"/>
          </w:rPr>
          <w:t>4 статьи 9</w:t>
        </w:r>
      </w:hyperlink>
      <w:r>
        <w:t xml:space="preserve">, </w:t>
      </w:r>
      <w:hyperlink w:anchor="P157" w:history="1">
        <w:r>
          <w:rPr>
            <w:color w:val="0000FF"/>
          </w:rPr>
          <w:t>пункта 1 статьи 29</w:t>
        </w:r>
      </w:hyperlink>
      <w:r>
        <w:t xml:space="preserve"> и </w:t>
      </w:r>
      <w:hyperlink w:anchor="P57" w:history="1">
        <w:r>
          <w:rPr>
            <w:color w:val="0000FF"/>
          </w:rPr>
          <w:t>статей 7</w:t>
        </w:r>
      </w:hyperlink>
      <w:r>
        <w:t xml:space="preserve">, </w:t>
      </w:r>
      <w:hyperlink w:anchor="P92" w:history="1">
        <w:r>
          <w:rPr>
            <w:color w:val="0000FF"/>
          </w:rPr>
          <w:t>8</w:t>
        </w:r>
      </w:hyperlink>
      <w:r>
        <w:t xml:space="preserve"> настоящего Закона, которые вступают в силу с 1 января 2007 года.</w:t>
      </w:r>
    </w:p>
    <w:p w:rsidR="00A43400" w:rsidRDefault="00A4340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до 1 января 2007 года устанавливаются переходные положения, применяемые для формирования и условий деятельности первого состава Общественной палаты.</w:t>
      </w:r>
    </w:p>
    <w:p w:rsidR="00A43400" w:rsidRDefault="00A43400">
      <w:pPr>
        <w:pStyle w:val="ConsPlusNormal"/>
        <w:jc w:val="both"/>
      </w:pPr>
    </w:p>
    <w:p w:rsidR="00A43400" w:rsidRDefault="00A4340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Ивановской области</w:t>
      </w:r>
    </w:p>
    <w:p w:rsidR="00A43400" w:rsidRDefault="00A43400">
      <w:pPr>
        <w:pStyle w:val="ConsPlusNormal"/>
        <w:jc w:val="right"/>
      </w:pPr>
      <w:r>
        <w:t>О.В.ВАВИЛОВ</w:t>
      </w:r>
    </w:p>
    <w:p w:rsidR="00A43400" w:rsidRDefault="00A43400">
      <w:pPr>
        <w:pStyle w:val="ConsPlusNormal"/>
      </w:pPr>
      <w:r>
        <w:t>г. Иваново</w:t>
      </w:r>
    </w:p>
    <w:p w:rsidR="00A43400" w:rsidRDefault="00A43400">
      <w:pPr>
        <w:pStyle w:val="ConsPlusNormal"/>
        <w:spacing w:before="220"/>
      </w:pPr>
      <w:r>
        <w:t>15 июня 2006 года</w:t>
      </w:r>
    </w:p>
    <w:p w:rsidR="00A43400" w:rsidRDefault="00A43400">
      <w:pPr>
        <w:pStyle w:val="ConsPlusNormal"/>
        <w:spacing w:before="220"/>
      </w:pPr>
      <w:r>
        <w:t>N 62-ОЗ</w:t>
      </w:r>
    </w:p>
    <w:p w:rsidR="00A43400" w:rsidRDefault="00A43400">
      <w:pPr>
        <w:pStyle w:val="ConsPlusNormal"/>
      </w:pPr>
    </w:p>
    <w:p w:rsidR="00A43400" w:rsidRDefault="00A43400">
      <w:pPr>
        <w:pStyle w:val="ConsPlusNormal"/>
      </w:pPr>
    </w:p>
    <w:p w:rsidR="00A43400" w:rsidRDefault="00A43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123" w:rsidRDefault="00C40123"/>
    <w:sectPr w:rsidR="00C40123" w:rsidSect="004A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00"/>
    <w:rsid w:val="00297E6E"/>
    <w:rsid w:val="00A43400"/>
    <w:rsid w:val="00C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00"/>
    <w:pPr>
      <w:widowControl w:val="0"/>
      <w:autoSpaceDE w:val="0"/>
      <w:autoSpaceDN w:val="0"/>
      <w:spacing w:after="0" w:line="240" w:lineRule="auto"/>
    </w:pPr>
    <w:rPr>
      <w:rFonts w:eastAsia="Times New Roman"/>
      <w:snapToGrid/>
      <w:szCs w:val="20"/>
      <w:lang w:eastAsia="ru-RU"/>
    </w:rPr>
  </w:style>
  <w:style w:type="paragraph" w:customStyle="1" w:styleId="ConsPlusTitle">
    <w:name w:val="ConsPlusTitle"/>
    <w:rsid w:val="00A43400"/>
    <w:pPr>
      <w:widowControl w:val="0"/>
      <w:autoSpaceDE w:val="0"/>
      <w:autoSpaceDN w:val="0"/>
      <w:spacing w:after="0" w:line="240" w:lineRule="auto"/>
    </w:pPr>
    <w:rPr>
      <w:rFonts w:eastAsia="Times New Roman"/>
      <w:b/>
      <w:snapToGrid/>
      <w:szCs w:val="20"/>
      <w:lang w:eastAsia="ru-RU"/>
    </w:rPr>
  </w:style>
  <w:style w:type="paragraph" w:customStyle="1" w:styleId="ConsPlusTitlePage">
    <w:name w:val="ConsPlusTitlePage"/>
    <w:rsid w:val="00A4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napToGrid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00"/>
    <w:pPr>
      <w:widowControl w:val="0"/>
      <w:autoSpaceDE w:val="0"/>
      <w:autoSpaceDN w:val="0"/>
      <w:spacing w:after="0" w:line="240" w:lineRule="auto"/>
    </w:pPr>
    <w:rPr>
      <w:rFonts w:eastAsia="Times New Roman"/>
      <w:snapToGrid/>
      <w:szCs w:val="20"/>
      <w:lang w:eastAsia="ru-RU"/>
    </w:rPr>
  </w:style>
  <w:style w:type="paragraph" w:customStyle="1" w:styleId="ConsPlusTitle">
    <w:name w:val="ConsPlusTitle"/>
    <w:rsid w:val="00A43400"/>
    <w:pPr>
      <w:widowControl w:val="0"/>
      <w:autoSpaceDE w:val="0"/>
      <w:autoSpaceDN w:val="0"/>
      <w:spacing w:after="0" w:line="240" w:lineRule="auto"/>
    </w:pPr>
    <w:rPr>
      <w:rFonts w:eastAsia="Times New Roman"/>
      <w:b/>
      <w:snapToGrid/>
      <w:szCs w:val="20"/>
      <w:lang w:eastAsia="ru-RU"/>
    </w:rPr>
  </w:style>
  <w:style w:type="paragraph" w:customStyle="1" w:styleId="ConsPlusTitlePage">
    <w:name w:val="ConsPlusTitlePage"/>
    <w:rsid w:val="00A4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napToGrid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8532D60820F3ECE1ADDEDC3BFDF896C01FD74EFE8F13AC4F49D4FCDAA7D6DDC034FD2B2248B6B125B9861KAS3L" TargetMode="External"/><Relationship Id="rId13" Type="http://schemas.openxmlformats.org/officeDocument/2006/relationships/hyperlink" Target="consultantplus://offline/ref=1FD8532D60820F3ECE1AC3E0D5D383866903AA70E6EAFC6C90A69B1892FA7B389C434987F1608668K1S3L" TargetMode="External"/><Relationship Id="rId18" Type="http://schemas.openxmlformats.org/officeDocument/2006/relationships/hyperlink" Target="consultantplus://offline/ref=1FD8532D60820F3ECE1AC3E0D5D383866902AA7BE9E8FC6C90A69B1892KFSAL" TargetMode="External"/><Relationship Id="rId26" Type="http://schemas.openxmlformats.org/officeDocument/2006/relationships/hyperlink" Target="consultantplus://offline/ref=1FD8532D60820F3ECE1ADDEDC3BFDF896C01FD74EBE9FF38CBF9C045C5F3716FDB0C10C5B56D876A125B99K6S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D8532D60820F3ECE1ADDEDC3BFDF896C01FD74EFE8F13AC4F49D4FCDAA7D6DDC034FD2B2248B6B125B9864KAS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FD8532D60820F3ECE1ADDEDC3BFDF896C01FD74E8EAF23ECAF9C045C5F3716FDB0C10C5B56D876A125B98K6S9L" TargetMode="External"/><Relationship Id="rId12" Type="http://schemas.openxmlformats.org/officeDocument/2006/relationships/hyperlink" Target="consultantplus://offline/ref=1FD8532D60820F3ECE1AC3E0D5D383866A02A47CE5BFAB6EC1F395K1SDL" TargetMode="External"/><Relationship Id="rId17" Type="http://schemas.openxmlformats.org/officeDocument/2006/relationships/hyperlink" Target="consultantplus://offline/ref=1FD8532D60820F3ECE1ADDEDC3BFDF896C01FD74EFE8F13AC4F49D4FCDAA7D6DDC034FD2B2248B6B125B9860KASEL" TargetMode="External"/><Relationship Id="rId25" Type="http://schemas.openxmlformats.org/officeDocument/2006/relationships/hyperlink" Target="consultantplus://offline/ref=1FD8532D60820F3ECE1ADDEDC3BFDF896C01FD74EFE8F13AC4F49D4FCDAA7D6DDC034FD2B2248B6B125B9866KASA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D8532D60820F3ECE1ADDEDC3BFDF896C01FD74EFE8F13AC4F49D4FCDAA7D6DDC034FD2B2248B6B125B9860KASFL" TargetMode="External"/><Relationship Id="rId20" Type="http://schemas.openxmlformats.org/officeDocument/2006/relationships/hyperlink" Target="consultantplus://offline/ref=1FD8532D60820F3ECE1ADDEDC3BFDF896C01FD74EFE8F13AC4F49D4FCDAA7D6DDC034FD2B2248B6B125B9863KASDL" TargetMode="External"/><Relationship Id="rId29" Type="http://schemas.openxmlformats.org/officeDocument/2006/relationships/hyperlink" Target="consultantplus://offline/ref=1FD8532D60820F3ECE1ADDEDC3BFDF896C01FD74EFE8F13AC4F49D4FCDAA7D6DDC034FD2B2248B6B125B9866KA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8532D60820F3ECE1ADDEDC3BFDF896C01FD74EBE9FF38CBF9C045C5F3716FDB0C10C5B56D876A125B98K6S9L" TargetMode="External"/><Relationship Id="rId11" Type="http://schemas.openxmlformats.org/officeDocument/2006/relationships/hyperlink" Target="consultantplus://offline/ref=1FD8532D60820F3ECE1ADDEDC3BFDF896C01FD74EFE8F13AC4F49D4FCDAA7D6DDC034FD2B2248B6B125B9860KASAL" TargetMode="External"/><Relationship Id="rId24" Type="http://schemas.openxmlformats.org/officeDocument/2006/relationships/hyperlink" Target="consultantplus://offline/ref=1FD8532D60820F3ECE1ADDEDC3BFDF896C01FD74EFE8F13AC4F49D4FCDAA7D6DDC034FD2B2248B6B125B9866KASAL" TargetMode="External"/><Relationship Id="rId32" Type="http://schemas.openxmlformats.org/officeDocument/2006/relationships/hyperlink" Target="consultantplus://offline/ref=1FD8532D60820F3ECE1ADDEDC3BFDF896C01FD74EFE8F13AC4F49D4FCDAA7D6DDC034FD2B2248B6B125B9866KAS2L" TargetMode="External"/><Relationship Id="rId5" Type="http://schemas.openxmlformats.org/officeDocument/2006/relationships/hyperlink" Target="consultantplus://offline/ref=1FD8532D60820F3ECE1ADDEDC3BFDF896C01FD74ECEDF63ACDF9C045C5F3716FDB0C10C5B56D876A125B98K6S9L" TargetMode="External"/><Relationship Id="rId15" Type="http://schemas.openxmlformats.org/officeDocument/2006/relationships/hyperlink" Target="consultantplus://offline/ref=1FD8532D60820F3ECE1ADDEDC3BFDF896C01FD74EFE8F13AC4F49D4FCDAA7D6DDC034FD2B2248B6B125B9860KASFL" TargetMode="External"/><Relationship Id="rId23" Type="http://schemas.openxmlformats.org/officeDocument/2006/relationships/hyperlink" Target="consultantplus://offline/ref=1FD8532D60820F3ECE1ADDEDC3BFDF896C01FD74EFE8F13AC4F49D4FCDAA7D6DDC034FD2B2248B6B125B9864KAS2L" TargetMode="External"/><Relationship Id="rId28" Type="http://schemas.openxmlformats.org/officeDocument/2006/relationships/hyperlink" Target="consultantplus://offline/ref=1FD8532D60820F3ECE1ADDEDC3BFDF896C01FD74EFE8F13AC4F49D4FCDAA7D6DDC034FD2B2248B6B125B9866KASFL" TargetMode="External"/><Relationship Id="rId10" Type="http://schemas.openxmlformats.org/officeDocument/2006/relationships/hyperlink" Target="consultantplus://offline/ref=1FD8532D60820F3ECE1ADDEDC3BFDF896C01FD74EFE8F13AC4F49D4FCDAA7D6DDC034FD2B2248B6B125B9861KAS2L" TargetMode="External"/><Relationship Id="rId19" Type="http://schemas.openxmlformats.org/officeDocument/2006/relationships/hyperlink" Target="consultantplus://offline/ref=1FD8532D60820F3ECE1AC3E0D5D383866902AA7BE9E8FC6C90A69B1892KFSAL" TargetMode="External"/><Relationship Id="rId31" Type="http://schemas.openxmlformats.org/officeDocument/2006/relationships/hyperlink" Target="consultantplus://offline/ref=1FD8532D60820F3ECE1ADDEDC3BFDF896C01FD74EFE8F13AC4F49D4FCDAA7D6DDC034FD2B2248B6B125B9866KA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8532D60820F3ECE1AC3E0D5D383866A0BA379EDE0FC6C90A69B1892KFSAL" TargetMode="External"/><Relationship Id="rId14" Type="http://schemas.openxmlformats.org/officeDocument/2006/relationships/hyperlink" Target="consultantplus://offline/ref=1FD8532D60820F3ECE1ADDEDC3BFDF896C01FD74EFE9F03FCFFB9D4FCDAA7D6DDCK0S3L" TargetMode="External"/><Relationship Id="rId22" Type="http://schemas.openxmlformats.org/officeDocument/2006/relationships/hyperlink" Target="consultantplus://offline/ref=1FD8532D60820F3ECE1ADDEDC3BFDF896C01FD74EFE8F13AC4F49D4FCDAA7D6DDC034FD2B2248B6B125B9864KAS3L" TargetMode="External"/><Relationship Id="rId27" Type="http://schemas.openxmlformats.org/officeDocument/2006/relationships/hyperlink" Target="consultantplus://offline/ref=1FD8532D60820F3ECE1ADDEDC3BFDF896C01FD74EFE8F13AC4F49D4FCDAA7D6DDC034FD2B2248B6B125B9866KAS9L" TargetMode="External"/><Relationship Id="rId30" Type="http://schemas.openxmlformats.org/officeDocument/2006/relationships/hyperlink" Target="consultantplus://offline/ref=1FD8532D60820F3ECE1ADDEDC3BFDF896C01FD74EFE8F13AC4F49D4FCDAA7D6DDC034FD2B2248B6B125B9866KA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Ксения</dc:creator>
  <cp:lastModifiedBy>avmor</cp:lastModifiedBy>
  <cp:revision>2</cp:revision>
  <dcterms:created xsi:type="dcterms:W3CDTF">2018-01-26T07:17:00Z</dcterms:created>
  <dcterms:modified xsi:type="dcterms:W3CDTF">2018-01-26T07:17:00Z</dcterms:modified>
</cp:coreProperties>
</file>